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54" w:rsidRDefault="00B85B54" w:rsidP="00B85B54">
      <w:pPr>
        <w:pStyle w:val="1"/>
        <w:rPr>
          <w:sz w:val="28"/>
          <w:szCs w:val="28"/>
        </w:rPr>
      </w:pPr>
      <w:r>
        <w:rPr>
          <w:sz w:val="28"/>
          <w:szCs w:val="28"/>
        </w:rPr>
        <w:t>Аннотация к программе</w:t>
      </w:r>
    </w:p>
    <w:p w:rsidR="00B85B54" w:rsidRDefault="00B85B54" w:rsidP="00B85B54"/>
    <w:p w:rsidR="00B85B54" w:rsidRDefault="00B85B54" w:rsidP="00B85B54">
      <w:pPr>
        <w:numPr>
          <w:ilvl w:val="0"/>
          <w:numId w:val="2"/>
        </w:numPr>
        <w:spacing w:before="28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Структура рабочей программы</w:t>
      </w:r>
      <w:r>
        <w:rPr>
          <w:color w:val="000000"/>
          <w:sz w:val="28"/>
          <w:szCs w:val="28"/>
        </w:rPr>
        <w:t> 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«Просвещение»,2011-с.31).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Историческое образование на ступени основно</w:t>
      </w:r>
      <w:r>
        <w:rPr>
          <w:color w:val="000000"/>
          <w:sz w:val="28"/>
          <w:szCs w:val="28"/>
        </w:rPr>
        <w:softHyphen/>
        <w:t>го общего образования играет важнейшую роль для личностного развития и социализации учащихся. Основной направленностью программы курса яв</w:t>
      </w:r>
      <w:r>
        <w:rPr>
          <w:color w:val="000000"/>
          <w:sz w:val="28"/>
          <w:szCs w:val="28"/>
        </w:rPr>
        <w:softHyphen/>
        <w:t>ляется воспитание уважения к истории и традициям, освоение исторического опыта, норм и ценностей, которые необходимы для жизни в современном по</w:t>
      </w:r>
      <w:r>
        <w:rPr>
          <w:color w:val="000000"/>
          <w:sz w:val="28"/>
          <w:szCs w:val="28"/>
        </w:rPr>
        <w:softHyphen/>
        <w:t>ликультурном, полиэтническом обществе.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цивилизационно-гуманитарного подхода. Наряду с обо</w:t>
      </w:r>
      <w:r>
        <w:rPr>
          <w:color w:val="000000"/>
          <w:sz w:val="28"/>
          <w:szCs w:val="28"/>
        </w:rPr>
        <w:softHyphen/>
        <w:t>значенными подходами, реализующими содержание примерной программы по всеобщей истории, наи</w:t>
      </w:r>
      <w:r>
        <w:rPr>
          <w:color w:val="000000"/>
          <w:sz w:val="28"/>
          <w:szCs w:val="28"/>
        </w:rPr>
        <w:softHyphen/>
        <w:t>более актуальными и значимыми для выполнения задач ФГОС также являются: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•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подход, ориентированный на формирование личности и ее способно</w:t>
      </w:r>
      <w:r>
        <w:rPr>
          <w:color w:val="000000"/>
          <w:sz w:val="28"/>
          <w:szCs w:val="28"/>
        </w:rPr>
        <w:softHyphen/>
        <w:t>стей, компетентностей через активную позна</w:t>
      </w:r>
      <w:r>
        <w:rPr>
          <w:color w:val="000000"/>
          <w:sz w:val="28"/>
          <w:szCs w:val="28"/>
        </w:rPr>
        <w:softHyphen/>
        <w:t>вательную деятельность самого школьника;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•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 подход, рассматривающий приоритетными задачами в процессе усвоения программы по всеобщей истории формирова</w:t>
      </w:r>
      <w:r>
        <w:rPr>
          <w:color w:val="000000"/>
          <w:sz w:val="28"/>
          <w:szCs w:val="28"/>
        </w:rPr>
        <w:softHyphen/>
        <w:t xml:space="preserve">ние комплекса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(универсальных, </w:t>
      </w:r>
      <w:proofErr w:type="spellStart"/>
      <w:r>
        <w:rPr>
          <w:color w:val="000000"/>
          <w:sz w:val="28"/>
          <w:szCs w:val="28"/>
        </w:rPr>
        <w:t>надпредметных</w:t>
      </w:r>
      <w:proofErr w:type="spellEnd"/>
      <w:r>
        <w:rPr>
          <w:color w:val="000000"/>
          <w:sz w:val="28"/>
          <w:szCs w:val="28"/>
        </w:rPr>
        <w:t>) навыков, развитие способно</w:t>
      </w:r>
      <w:r>
        <w:rPr>
          <w:color w:val="000000"/>
          <w:sz w:val="28"/>
          <w:szCs w:val="28"/>
        </w:rPr>
        <w:softHyphen/>
        <w:t>стей, различных умений и личностных качеств, и отношений у учащихся основной школы;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• дифференцированный подход при отборе и кон</w:t>
      </w:r>
      <w:r>
        <w:rPr>
          <w:color w:val="000000"/>
          <w:sz w:val="28"/>
          <w:szCs w:val="28"/>
        </w:rPr>
        <w:softHyphen/>
        <w:t>струировании учебного содержания, преду</w:t>
      </w:r>
      <w:r>
        <w:rPr>
          <w:color w:val="000000"/>
          <w:sz w:val="28"/>
          <w:szCs w:val="28"/>
        </w:rPr>
        <w:softHyphen/>
        <w:t>сматривающий принципы учета возрастных и индивидуальных возможностей учащихся, с выделением уклонов и т. д. Следует иметь в виду, что этот подход переходный: от фрон</w:t>
      </w:r>
      <w:r>
        <w:rPr>
          <w:color w:val="000000"/>
          <w:sz w:val="28"/>
          <w:szCs w:val="28"/>
        </w:rPr>
        <w:softHyphen/>
        <w:t>тального к индивидуальному;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• личностно-ориентированный (гуманистиче</w:t>
      </w:r>
      <w:r>
        <w:rPr>
          <w:color w:val="000000"/>
          <w:sz w:val="28"/>
          <w:szCs w:val="28"/>
        </w:rPr>
        <w:softHyphen/>
        <w:t>ский) подход, рассматривающий обучение как осмысленный, самостоятельно иниции</w:t>
      </w:r>
      <w:r>
        <w:rPr>
          <w:color w:val="000000"/>
          <w:sz w:val="28"/>
          <w:szCs w:val="28"/>
        </w:rPr>
        <w:softHyphen/>
        <w:t>руемый процесс, направленный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B85B54" w:rsidRDefault="00B85B54" w:rsidP="00B85B5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• проблемный подход, предполагающий усвое</w:t>
      </w:r>
      <w:r>
        <w:rPr>
          <w:color w:val="000000"/>
          <w:sz w:val="28"/>
          <w:szCs w:val="28"/>
        </w:rPr>
        <w:softHyphen/>
        <w:t>ние программных знаний (по основным закономерностям) в процессе решения про</w:t>
      </w:r>
      <w:r>
        <w:rPr>
          <w:color w:val="000000"/>
          <w:sz w:val="28"/>
          <w:szCs w:val="28"/>
        </w:rPr>
        <w:softHyphen/>
        <w:t>блемных задач и исторических ситуаций, ко</w:t>
      </w:r>
      <w:r>
        <w:rPr>
          <w:color w:val="000000"/>
          <w:sz w:val="28"/>
          <w:szCs w:val="28"/>
        </w:rPr>
        <w:softHyphen/>
        <w:t>торые придают обучению поисковый и ис</w:t>
      </w:r>
      <w:r>
        <w:rPr>
          <w:color w:val="000000"/>
          <w:sz w:val="28"/>
          <w:szCs w:val="28"/>
        </w:rPr>
        <w:softHyphen/>
        <w:t>следовательский характер. Под проблемной ситуацией понимается интеллектуальное задание, в результате выполнения, которого учащийся должен раскрыть некоторое ис</w:t>
      </w:r>
      <w:r>
        <w:rPr>
          <w:color w:val="000000"/>
          <w:sz w:val="28"/>
          <w:szCs w:val="28"/>
        </w:rPr>
        <w:softHyphen/>
        <w:t>комое отношение, действие. Подход преду</w:t>
      </w:r>
      <w:r>
        <w:rPr>
          <w:color w:val="000000"/>
          <w:sz w:val="28"/>
          <w:szCs w:val="28"/>
        </w:rPr>
        <w:softHyphen/>
        <w:t>сматривает мотивацию на высоком уровне активности и самостоятельности мышления учащихся. Проблемный подход рассматри</w:t>
      </w:r>
      <w:r>
        <w:rPr>
          <w:color w:val="000000"/>
          <w:sz w:val="28"/>
          <w:szCs w:val="28"/>
        </w:rPr>
        <w:softHyphen/>
        <w:t>вается как ведущий принцип развивающего обучения.</w:t>
      </w:r>
    </w:p>
    <w:p w:rsidR="00D530D1" w:rsidRDefault="00B85B54">
      <w:bookmarkStart w:id="0" w:name="_GoBack"/>
      <w:bookmarkEnd w:id="0"/>
    </w:p>
    <w:sectPr w:rsidR="00D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54"/>
    <w:rsid w:val="00331102"/>
    <w:rsid w:val="00B85B54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D662-C624-4CE1-9339-62DE145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5B54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B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2019-12-30T03:38:00Z</dcterms:created>
  <dcterms:modified xsi:type="dcterms:W3CDTF">2019-12-30T03:39:00Z</dcterms:modified>
</cp:coreProperties>
</file>