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Муниципальное казённое общеобразовательное учреждение</w:t>
      </w: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«Михайловская средняя общеобразовательная школа №1»</w:t>
      </w: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00B05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A98" w:rsidRPr="00600B05" w:rsidRDefault="001C5281" w:rsidP="00D62A98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CCB0105" wp14:editId="67556858">
            <wp:extent cx="5940425" cy="1783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98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>учебного предмета «Музыка»</w:t>
      </w: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BA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B05">
        <w:rPr>
          <w:rFonts w:ascii="Times New Roman" w:hAnsi="Times New Roman" w:cs="Times New Roman"/>
          <w:sz w:val="28"/>
          <w:szCs w:val="28"/>
        </w:rPr>
        <w:t xml:space="preserve"> класса  начального  общего образования</w:t>
      </w:r>
    </w:p>
    <w:p w:rsidR="00D62A98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Составитель: </w:t>
      </w:r>
      <w:proofErr w:type="spellStart"/>
      <w:r w:rsidRPr="00600B05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600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Ирина Юрьевна</w:t>
      </w: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0B05">
        <w:rPr>
          <w:rFonts w:ascii="Times New Roman" w:hAnsi="Times New Roman" w:cs="Times New Roman"/>
          <w:sz w:val="28"/>
          <w:szCs w:val="28"/>
        </w:rPr>
        <w:t xml:space="preserve">    Квалификационная категория:</w:t>
      </w: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высшая</w:t>
      </w: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A98" w:rsidRPr="00600B05" w:rsidRDefault="00D62A98" w:rsidP="00D62A98">
      <w:pPr>
        <w:pStyle w:val="a8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с.Михайловское – 2019г.</w:t>
      </w:r>
    </w:p>
    <w:p w:rsidR="001C5281" w:rsidRDefault="00D62A98">
      <w:pPr>
        <w:pStyle w:val="a8"/>
        <w:spacing w:line="100" w:lineRule="atLeast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</w:t>
      </w:r>
    </w:p>
    <w:p w:rsidR="001C5281" w:rsidRDefault="001C5281">
      <w:pPr>
        <w:pStyle w:val="a8"/>
        <w:spacing w:line="100" w:lineRule="atLeast"/>
        <w:ind w:firstLine="709"/>
        <w:jc w:val="both"/>
        <w:rPr>
          <w:b/>
          <w:sz w:val="28"/>
          <w:szCs w:val="28"/>
          <w:lang w:eastAsia="ru-RU"/>
        </w:rPr>
      </w:pPr>
    </w:p>
    <w:p w:rsidR="001C5281" w:rsidRDefault="001C5281">
      <w:pPr>
        <w:pStyle w:val="a8"/>
        <w:spacing w:line="100" w:lineRule="atLeast"/>
        <w:ind w:firstLine="709"/>
        <w:jc w:val="both"/>
        <w:rPr>
          <w:b/>
          <w:sz w:val="28"/>
          <w:szCs w:val="28"/>
          <w:lang w:eastAsia="ru-RU"/>
        </w:rPr>
      </w:pP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CE0956" w:rsidRDefault="00D62A98" w:rsidP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Раздел 1.  Пояснительная записка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основу    рабочей программы по предмету «Музыка» для 4 класса легли следующие документы: -  Закон  Российской Федерации «Об образовании» от 29 декабря 2012 года;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  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образовательный стандарт начального общего образования, утвержденный приказом  Министерства образования и науки РФ от 6 октября 2009г. № 373;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Примерная авторская   программа «Музыка 1-4 классы»: Г.П.Сергеева, Е.Д.Критская, Т. С. </w:t>
      </w:r>
      <w:proofErr w:type="spellStart"/>
      <w:r>
        <w:rPr>
          <w:rFonts w:ascii="Times New Roman" w:hAnsi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Москва «Просвещение»  2014.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Рабочая программа ориентирована на использование учебно-методического комплекта: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Рабочая   программа «Музыка 1-4 классы»: Г.П.Сергеева, Е.Д.Критская, Т. 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 5-е  изд. – М. : Просвещение, 2014.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Музыка. 4 класс: </w:t>
      </w:r>
      <w:proofErr w:type="gramStart"/>
      <w:r>
        <w:rPr>
          <w:rFonts w:ascii="Times New Roman" w:hAnsi="Times New Roman"/>
          <w:sz w:val="28"/>
          <w:szCs w:val="28"/>
        </w:rPr>
        <w:t>учебник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общеобразовательных учреждений/ Е.Д.Критская ,  Г.П.Сергеева, Т. С. </w:t>
      </w:r>
      <w:proofErr w:type="spellStart"/>
      <w:r>
        <w:rPr>
          <w:rFonts w:ascii="Times New Roman" w:hAnsi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издание – М. :  Просвещение,2012. 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Музыка Рабочая тетрадь 4 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  </w:t>
      </w: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, 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Москва «Просвещение» 2013..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Комплекс уроков по музыке 4 класс, диск.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5.Хрестоматия музыкального материала к учебнику «Музыка»: 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.: М.: Просвещение, 2011.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данной авторской программе предложено структурирование учебного материала.     Последовательное изучение тем формирует систему знаний, умений и способов деятельности, развития,  воспитания и социализации учащихся. Выбор данной авторской программы обусловлен тем, что знания и умения, а также впечатления от прослушивания музыкальных сочинений и знакомства с прекрасными произведениями живописи помогут второклассникам в дальнейшем понимать, чувствовать и любить хорошую музыку, а значит — стать духовно богаче.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>Целью уроков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музыки в 4 классе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 форм и жанров художественных стилей и направлений.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Основные 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уроков музыки: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основ музыкальной культуры через эмоциональное, активное восприятие музыки;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воспитание эмоционально-ценностного отношения к искусству, </w:t>
      </w:r>
      <w:r>
        <w:rPr>
          <w:sz w:val="28"/>
          <w:szCs w:val="28"/>
          <w:lang w:val="ru-RU"/>
        </w:rPr>
        <w:lastRenderedPageBreak/>
        <w:t>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данной программы</w:t>
      </w:r>
      <w:r>
        <w:rPr>
          <w:rFonts w:ascii="Times New Roman" w:hAnsi="Times New Roman"/>
          <w:sz w:val="28"/>
          <w:szCs w:val="28"/>
        </w:rPr>
        <w:t xml:space="preserve"> обусловлена тем, что её 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Назначение программы: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 CYR"/>
          <w:sz w:val="28"/>
          <w:szCs w:val="28"/>
        </w:rPr>
        <w:t>для обучающихся 4 класса,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 - для педагогических работников МКОУ «Михайловская СОШ №1» программа определяет приоритеты в содержании предмета" Музыка"</w:t>
      </w:r>
      <w:r>
        <w:rPr>
          <w:rFonts w:ascii="Times New Roman" w:hAnsi="Times New Roman" w:cs="Times New Roman CYR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 CYR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 CYR"/>
          <w:color w:val="000000"/>
          <w:sz w:val="28"/>
          <w:szCs w:val="28"/>
        </w:rPr>
        <w:t>обучающихся  3</w:t>
      </w:r>
      <w:proofErr w:type="gramEnd"/>
      <w:r>
        <w:rPr>
          <w:rFonts w:ascii="Times New Roman" w:hAnsi="Times New Roman" w:cs="Times New Roman CYR"/>
          <w:color w:val="000000"/>
          <w:sz w:val="28"/>
          <w:szCs w:val="28"/>
        </w:rPr>
        <w:t xml:space="preserve"> класса и способствует интеграции и координации деятельности по реализации общего образования;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-</w:t>
      </w:r>
      <w:r>
        <w:rPr>
          <w:rFonts w:ascii="Times New Roman" w:hAnsi="Times New Roman" w:cs="Times New Roman CYR"/>
          <w:color w:val="000000"/>
          <w:sz w:val="28"/>
          <w:szCs w:val="28"/>
        </w:rPr>
        <w:t xml:space="preserve"> для администрации МКОУ «Михайловская СОШ №1» программа является основанием для определения качества реализации учебного курса " Музыка" для обучающихся 4 класса. </w:t>
      </w:r>
    </w:p>
    <w:p w:rsidR="00CE0956" w:rsidRDefault="00CE0956">
      <w:pPr>
        <w:pStyle w:val="a8"/>
        <w:spacing w:line="100" w:lineRule="atLeast"/>
        <w:ind w:firstLine="709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</w:p>
    <w:p w:rsidR="00CE0956" w:rsidRDefault="00D62A98" w:rsidP="00D62A98">
      <w:pPr>
        <w:pStyle w:val="a8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62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A98">
        <w:rPr>
          <w:rFonts w:ascii="Times New Roman" w:hAnsi="Times New Roman" w:cs="Times New Roman"/>
          <w:b/>
          <w:sz w:val="28"/>
          <w:szCs w:val="28"/>
        </w:rPr>
        <w:t xml:space="preserve"> Раздел 2.</w:t>
      </w:r>
      <w:r>
        <w:rPr>
          <w:b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 «Музыка</w:t>
      </w:r>
    </w:p>
    <w:p w:rsidR="00CE0956" w:rsidRDefault="00CE0956">
      <w:pPr>
        <w:spacing w:before="100" w:after="0" w:line="100" w:lineRule="atLeast"/>
        <w:ind w:firstLine="709"/>
        <w:jc w:val="both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Содержание 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sz w:val="28"/>
          <w:szCs w:val="28"/>
          <w:lang w:val="ru-RU" w:eastAsia="ru-RU"/>
        </w:rPr>
        <w:t>Неменского</w:t>
      </w:r>
      <w:proofErr w:type="spellEnd"/>
      <w:r>
        <w:rPr>
          <w:sz w:val="28"/>
          <w:szCs w:val="28"/>
          <w:lang w:val="ru-RU" w:eastAsia="ru-RU"/>
        </w:rPr>
        <w:t xml:space="preserve">, в мир культуры других народов.  Это оказывает позитивное влияние на формирование семейных ценностей, составляющих духовное и нравственное богатство культуры и искусства народа.  Освоение образцов музыкального фольклора </w:t>
      </w:r>
      <w:r>
        <w:rPr>
          <w:sz w:val="28"/>
          <w:szCs w:val="28"/>
          <w:lang w:val="ru-RU" w:eastAsia="ru-RU"/>
        </w:rPr>
        <w:lastRenderedPageBreak/>
        <w:t>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 устных и письменных форм бытования музыки как истоков творчества композиторов-классиков. Включение 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 При </w:t>
      </w:r>
      <w:proofErr w:type="gramStart"/>
      <w:r>
        <w:rPr>
          <w:sz w:val="28"/>
          <w:szCs w:val="28"/>
          <w:lang w:val="ru-RU" w:eastAsia="ru-RU"/>
        </w:rPr>
        <w:t>этом,  надо</w:t>
      </w:r>
      <w:proofErr w:type="gramEnd"/>
      <w:r>
        <w:rPr>
          <w:sz w:val="28"/>
          <w:szCs w:val="28"/>
          <w:lang w:val="ru-RU" w:eastAsia="ru-RU"/>
        </w:rPr>
        <w:t xml:space="preserve">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Виды 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произведения,  подразумевает различные формы общения ребенка с музыкой. В </w:t>
      </w:r>
      <w:proofErr w:type="gramStart"/>
      <w:r>
        <w:rPr>
          <w:sz w:val="28"/>
          <w:szCs w:val="28"/>
          <w:lang w:val="ru-RU" w:eastAsia="ru-RU"/>
        </w:rPr>
        <w:t>исполнительскую  деятельность</w:t>
      </w:r>
      <w:proofErr w:type="gramEnd"/>
      <w:r>
        <w:rPr>
          <w:sz w:val="28"/>
          <w:szCs w:val="28"/>
          <w:lang w:val="ru-RU" w:eastAsia="ru-RU"/>
        </w:rPr>
        <w:t xml:space="preserve">  входят: хоровое, ансамблевое и сольное пение; пластическое интонирование и музыкально-ритмические движения; </w:t>
      </w:r>
      <w:proofErr w:type="spellStart"/>
      <w:r>
        <w:rPr>
          <w:sz w:val="28"/>
          <w:szCs w:val="28"/>
          <w:lang w:val="ru-RU" w:eastAsia="ru-RU"/>
        </w:rPr>
        <w:t>инсценирование</w:t>
      </w:r>
      <w:proofErr w:type="spellEnd"/>
      <w:r>
        <w:rPr>
          <w:sz w:val="28"/>
          <w:szCs w:val="28"/>
          <w:lang w:val="ru-RU" w:eastAsia="ru-RU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рисунках на темы полюбившихся музыкальных произведений, эскизах костюмов и декораций к операм, балетам, музыкальным спектаклям; 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подборе музыкальных коллекций в домашнюю фонотеку и др. 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целом, эмоциональное восприятие музыки, размышление о ней и воплощение образного содержания в исполнении,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</w:p>
    <w:p w:rsidR="00D62A98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</w:p>
    <w:p w:rsidR="00D62A98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</w:p>
    <w:p w:rsidR="00D62A98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</w:p>
    <w:p w:rsidR="00D62A98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</w:p>
    <w:p w:rsidR="00D62A98" w:rsidRDefault="00D62A98" w:rsidP="00D62A98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Раздел 3. Место данного предмета в учебном плане</w:t>
      </w:r>
    </w:p>
    <w:p w:rsidR="00D62A98" w:rsidRDefault="00D62A98" w:rsidP="00D62A98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956" w:rsidRDefault="00D62A98" w:rsidP="00D62A98">
      <w:pPr>
        <w:spacing w:before="28"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Программа основного общего образования по музыке составлена в соответствии с количеством часов, указанным в  учебном плане </w:t>
      </w:r>
      <w:r>
        <w:rPr>
          <w:rFonts w:ascii="Times New Roman" w:hAnsi="Times New Roman"/>
          <w:sz w:val="28"/>
          <w:szCs w:val="28"/>
        </w:rPr>
        <w:lastRenderedPageBreak/>
        <w:t>образовательн</w:t>
      </w:r>
      <w:r w:rsidR="004B163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4B16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общего образования.  Предмет «Музыка» изучается в 4 классе в объеме 34 часов 1 раз в неделю.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Урок музыки поддерживается разными формами внеурочной музыкальной деятельности школьников: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 «Палитра детских голосов» (сольное пение);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внеурочная деятельность  «Музыкальная шкатулка» (хоровое пение)</w:t>
      </w:r>
    </w:p>
    <w:p w:rsidR="00D62A98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956" w:rsidRDefault="00D62A98">
      <w:pPr>
        <w:pStyle w:val="10"/>
        <w:ind w:firstLine="709"/>
        <w:jc w:val="both"/>
        <w:rPr>
          <w:rFonts w:cs="Times New Roman CYR"/>
          <w:b/>
          <w:bCs/>
          <w:sz w:val="28"/>
          <w:szCs w:val="28"/>
          <w:lang w:val="ru-RU"/>
        </w:rPr>
      </w:pPr>
      <w:r>
        <w:rPr>
          <w:rFonts w:cs="Times New Roman CYR"/>
          <w:b/>
          <w:bCs/>
          <w:sz w:val="28"/>
          <w:szCs w:val="28"/>
          <w:lang w:val="ru-RU"/>
        </w:rPr>
        <w:t xml:space="preserve">Раздел 4. Планируемые  результаты освоения конкретного учебного предмета, курса </w:t>
      </w:r>
    </w:p>
    <w:p w:rsidR="00D62A98" w:rsidRDefault="00D62A98">
      <w:pPr>
        <w:pStyle w:val="10"/>
        <w:ind w:firstLine="709"/>
        <w:jc w:val="both"/>
        <w:rPr>
          <w:rFonts w:cs="Times New Roman CYR"/>
          <w:b/>
          <w:bCs/>
          <w:sz w:val="28"/>
          <w:szCs w:val="28"/>
          <w:lang w:val="ru-RU"/>
        </w:rPr>
      </w:pPr>
    </w:p>
    <w:p w:rsidR="00CE0956" w:rsidRDefault="00CE0956">
      <w:pPr>
        <w:pStyle w:val="10"/>
        <w:ind w:firstLine="709"/>
        <w:jc w:val="both"/>
        <w:rPr>
          <w:sz w:val="28"/>
          <w:szCs w:val="28"/>
          <w:lang w:val="ru-RU" w:eastAsia="ru-RU"/>
        </w:rPr>
      </w:pP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В результате изучения курса «Музыка» в начальной школе должны быть достигнуты определенные результаты.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Личностные  результаты</w:t>
      </w:r>
      <w:r>
        <w:rPr>
          <w:sz w:val="28"/>
          <w:szCs w:val="28"/>
          <w:lang w:val="ru-RU" w:eastAsia="ru-RU"/>
        </w:rPr>
        <w:t xml:space="preserve">  отражаются 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целостный, социально ориентированный взгляд на мир в его органичном единстве и разнообразии природы, 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 жизни класса, школы, города и др.;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уважительное отношение к культуре других народов; 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сформированность  эстетических потребностей, ценностей и чувств;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ориентация в культурном  многообразии окружающей действительности, участие в музыкальной жизни класса, школы, города и др.;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формирование этических  чувств доброжелательности и эмоционально-нравственной отзывчивости, понимания и сопереживания чувствам других людей;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развитие 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Метапредметные  результаты</w:t>
      </w:r>
      <w:r>
        <w:rPr>
          <w:sz w:val="28"/>
          <w:szCs w:val="28"/>
          <w:lang w:val="ru-RU" w:eastAsia="ru-RU"/>
        </w:rPr>
        <w:t xml:space="preserve"> характеризуют  уровень  сформированности универсальных учебных действий учащихся, проявляющихся в познавательной и  практической деятельности: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овладение 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освоение  способов решения  проблем творческого и поискового характера в процессе восприятия, исполнения, оценки музыкальных сочинений;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формирование 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продуктивное 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освоение  начальных форм познавательной и личностной рефлексии; позитивная самооценка своих музыкально-творческих возможностей;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овладение 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приобретение 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овладение 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умение  осуществлять 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Предметные результаты </w:t>
      </w:r>
      <w:r>
        <w:rPr>
          <w:sz w:val="28"/>
          <w:szCs w:val="28"/>
          <w:lang w:val="ru-RU" w:eastAsia="ru-RU"/>
        </w:rPr>
        <w:t>изучения музыки отражают опыт учащихся в музыкально-творческой деятельности: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 формирование  представления о роли  музыки в жизни человека, в его духовно-нравственном развитии;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 формирование  общего представления  о музыкальной  картине мира;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– знание  основных  закономерностей музыкального искусства на </w:t>
      </w:r>
      <w:r>
        <w:rPr>
          <w:sz w:val="28"/>
          <w:szCs w:val="28"/>
          <w:lang w:val="ru-RU" w:eastAsia="ru-RU"/>
        </w:rPr>
        <w:lastRenderedPageBreak/>
        <w:t>примере изучаемых музыкальных произведений;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 формирование  основ музыкальной 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 формирование  устойчивого  интереса к музыке и различным видам (или какому-либо виду) музыкально-творческой деятельности;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 умение  воспринимать музыку и выражать свое отношение к музыкальным произведениям;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 умение  эмоционально и 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 умение  воплощать 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Познавательные УУД </w:t>
      </w:r>
      <w:r>
        <w:rPr>
          <w:sz w:val="28"/>
          <w:szCs w:val="28"/>
          <w:lang w:val="ru-RU" w:eastAsia="ru-RU"/>
        </w:rPr>
        <w:t xml:space="preserve"> учащихся  заключаются в следующем: владение навыками осознанного и выразительного речевого высказывания, в процессе размышления восприятия музыки.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Регулятивные УУД:</w:t>
      </w:r>
      <w:r>
        <w:rPr>
          <w:sz w:val="28"/>
          <w:szCs w:val="28"/>
          <w:lang w:val="ru-RU" w:eastAsia="ru-RU"/>
        </w:rPr>
        <w:t xml:space="preserve">  оценивать  и осмысливать результаты своей деятельности.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Коммуникативные </w:t>
      </w:r>
      <w:proofErr w:type="gramStart"/>
      <w:r>
        <w:rPr>
          <w:b/>
          <w:sz w:val="28"/>
          <w:szCs w:val="28"/>
          <w:lang w:val="ru-RU" w:eastAsia="ru-RU"/>
        </w:rPr>
        <w:t>УУД</w:t>
      </w:r>
      <w:r>
        <w:rPr>
          <w:sz w:val="28"/>
          <w:szCs w:val="28"/>
          <w:lang w:val="ru-RU" w:eastAsia="ru-RU"/>
        </w:rPr>
        <w:t xml:space="preserve"> :</w:t>
      </w:r>
      <w:proofErr w:type="gramEnd"/>
      <w:r>
        <w:rPr>
          <w:sz w:val="28"/>
          <w:szCs w:val="28"/>
          <w:lang w:val="ru-RU" w:eastAsia="ru-RU"/>
        </w:rPr>
        <w:t xml:space="preserve">  аргументировать  свою позицию и координировать её с позицией партнёра в сотрудничестве, при выработке общего решения.</w:t>
      </w:r>
    </w:p>
    <w:p w:rsidR="00D62A98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</w:p>
    <w:p w:rsidR="00CE0956" w:rsidRDefault="00D62A98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 Содержание учебного предмета «Музыка» 4 класс</w:t>
      </w:r>
    </w:p>
    <w:p w:rsidR="00D62A98" w:rsidRDefault="00D62A98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A98" w:rsidRDefault="00D62A98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Внимание 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</w:t>
      </w:r>
      <w:r>
        <w:rPr>
          <w:sz w:val="28"/>
          <w:szCs w:val="28"/>
          <w:lang w:val="ru-RU" w:eastAsia="ru-RU"/>
        </w:rPr>
        <w:lastRenderedPageBreak/>
        <w:t xml:space="preserve">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</w:t>
      </w:r>
      <w:proofErr w:type="gramStart"/>
      <w:r>
        <w:rPr>
          <w:sz w:val="28"/>
          <w:szCs w:val="28"/>
          <w:lang w:val="ru-RU" w:eastAsia="ru-RU"/>
        </w:rPr>
        <w:t>Это  способствует</w:t>
      </w:r>
      <w:proofErr w:type="gramEnd"/>
      <w:r>
        <w:rPr>
          <w:sz w:val="28"/>
          <w:szCs w:val="28"/>
          <w:lang w:val="ru-RU" w:eastAsia="ru-RU"/>
        </w:rPr>
        <w:t xml:space="preserve"> формированию  интереса и мотивации к дальнейшему овладению различными видами музыкальной деятельности и организации своего культурно-познавательного  до</w:t>
      </w:r>
      <w:r>
        <w:rPr>
          <w:sz w:val="28"/>
          <w:szCs w:val="28"/>
          <w:lang w:eastAsia="ru-RU"/>
        </w:rPr>
        <w:t>c</w:t>
      </w:r>
      <w:proofErr w:type="spellStart"/>
      <w:r>
        <w:rPr>
          <w:sz w:val="28"/>
          <w:szCs w:val="28"/>
          <w:lang w:val="ru-RU" w:eastAsia="ru-RU"/>
        </w:rPr>
        <w:t>уга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Содержание  обучения 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 «Музыка», развивая умение учиться, призван формировать у ребенка современную картину мира.</w:t>
      </w:r>
    </w:p>
    <w:p w:rsidR="00CE0956" w:rsidRPr="00D62A98" w:rsidRDefault="00D62A98" w:rsidP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связей, а также с возрастными особенностями развития учащихся.</w:t>
      </w:r>
    </w:p>
    <w:p w:rsidR="00CE0956" w:rsidRPr="00D62A98" w:rsidRDefault="00D62A98" w:rsidP="00D62A98">
      <w:pPr>
        <w:pStyle w:val="a8"/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b/>
          <w:bCs/>
          <w:sz w:val="28"/>
          <w:szCs w:val="28"/>
          <w:lang w:eastAsia="ru-RU"/>
        </w:rPr>
        <w:t xml:space="preserve"> Распределение часов по разделам программы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7"/>
        <w:gridCol w:w="6736"/>
        <w:gridCol w:w="1312"/>
      </w:tblGrid>
      <w:tr w:rsidR="00CE0956">
        <w:trPr>
          <w:cantSplit/>
        </w:trPr>
        <w:tc>
          <w:tcPr>
            <w:tcW w:w="13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 разделов</w:t>
            </w:r>
          </w:p>
        </w:tc>
        <w:tc>
          <w:tcPr>
            <w:tcW w:w="1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CE0956">
        <w:trPr>
          <w:cantSplit/>
        </w:trPr>
        <w:tc>
          <w:tcPr>
            <w:tcW w:w="13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Россия – Родина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.</w:t>
            </w:r>
            <w:proofErr w:type="gramEnd"/>
          </w:p>
        </w:tc>
        <w:tc>
          <w:tcPr>
            <w:tcW w:w="1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0956">
        <w:trPr>
          <w:cantSplit/>
        </w:trPr>
        <w:tc>
          <w:tcPr>
            <w:tcW w:w="13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полный событий.</w:t>
            </w:r>
          </w:p>
        </w:tc>
        <w:tc>
          <w:tcPr>
            <w:tcW w:w="1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E0956">
        <w:trPr>
          <w:cantSplit/>
        </w:trPr>
        <w:tc>
          <w:tcPr>
            <w:tcW w:w="13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Гори, гори ясно, чтобы не погасло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!”</w:t>
            </w:r>
          </w:p>
        </w:tc>
        <w:tc>
          <w:tcPr>
            <w:tcW w:w="1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E0956">
        <w:trPr>
          <w:cantSplit/>
        </w:trPr>
        <w:tc>
          <w:tcPr>
            <w:tcW w:w="13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0956">
        <w:trPr>
          <w:cantSplit/>
        </w:trPr>
        <w:tc>
          <w:tcPr>
            <w:tcW w:w="13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E0956">
        <w:trPr>
          <w:cantSplit/>
        </w:trPr>
        <w:tc>
          <w:tcPr>
            <w:tcW w:w="13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«Чтоб музыкантом быть, так надобно уменье</w:t>
            </w:r>
          </w:p>
        </w:tc>
        <w:tc>
          <w:tcPr>
            <w:tcW w:w="1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0956">
        <w:trPr>
          <w:cantSplit/>
        </w:trPr>
        <w:tc>
          <w:tcPr>
            <w:tcW w:w="13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России петь — что стремиться в храм»</w:t>
            </w:r>
          </w:p>
        </w:tc>
        <w:tc>
          <w:tcPr>
            <w:tcW w:w="131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E0956" w:rsidRDefault="00CE0956">
      <w:pPr>
        <w:pStyle w:val="a8"/>
        <w:rPr>
          <w:vanish/>
          <w:sz w:val="24"/>
          <w:szCs w:val="24"/>
          <w:lang w:eastAsia="ru-RU"/>
        </w:rPr>
      </w:pP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86"/>
        <w:gridCol w:w="1468"/>
      </w:tblGrid>
      <w:tr w:rsidR="00CE0956">
        <w:trPr>
          <w:cantSplit/>
        </w:trPr>
        <w:tc>
          <w:tcPr>
            <w:tcW w:w="788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Общее  количество часов</w:t>
            </w:r>
          </w:p>
        </w:tc>
        <w:tc>
          <w:tcPr>
            <w:tcW w:w="146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CE0956" w:rsidRDefault="00CE0956">
      <w:pPr>
        <w:pStyle w:val="a8"/>
        <w:jc w:val="both"/>
        <w:rPr>
          <w:sz w:val="28"/>
          <w:szCs w:val="28"/>
          <w:lang w:eastAsia="ru-RU"/>
        </w:rPr>
      </w:pPr>
    </w:p>
    <w:p w:rsidR="00CE0956" w:rsidRDefault="00D62A9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аздел I «</w:t>
      </w:r>
      <w:r>
        <w:rPr>
          <w:rFonts w:ascii="Times New Roman" w:hAnsi="Times New Roman"/>
          <w:b/>
          <w:sz w:val="28"/>
          <w:szCs w:val="28"/>
          <w:lang w:eastAsia="ru-RU"/>
        </w:rPr>
        <w:t>Россия-Родина моя</w:t>
      </w:r>
      <w:r>
        <w:rPr>
          <w:rFonts w:ascii="Times New Roman" w:hAnsi="Times New Roman"/>
          <w:sz w:val="28"/>
          <w:szCs w:val="28"/>
          <w:lang w:eastAsia="ru-RU"/>
        </w:rPr>
        <w:t>» - 4 ч.</w:t>
      </w:r>
    </w:p>
    <w:p w:rsidR="00CE0956" w:rsidRDefault="00D62A9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 Музыкальный фольклор как особая форма самовыражения. Связь народного пения с родной речью (навык пения способом «пения на распев»). 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 Многообразие жанров народных песен. Музыкальная интонация как основа музыкального искусства, отличающая его от других искусств.</w:t>
      </w:r>
    </w:p>
    <w:p w:rsidR="00CE0956" w:rsidRDefault="00D62A9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II «</w:t>
      </w:r>
      <w:r>
        <w:rPr>
          <w:rFonts w:ascii="Times New Roman" w:hAnsi="Times New Roman"/>
          <w:b/>
          <w:sz w:val="28"/>
          <w:szCs w:val="28"/>
          <w:lang w:eastAsia="ru-RU"/>
        </w:rPr>
        <w:t>День, полный событий»</w:t>
      </w:r>
      <w:r>
        <w:rPr>
          <w:rFonts w:ascii="Times New Roman" w:hAnsi="Times New Roman"/>
          <w:sz w:val="28"/>
          <w:szCs w:val="28"/>
          <w:lang w:eastAsia="ru-RU"/>
        </w:rPr>
        <w:t xml:space="preserve"> - 5ч.</w:t>
      </w:r>
    </w:p>
    <w:p w:rsidR="00CE0956" w:rsidRDefault="00D62A9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Выразительность и изобразительность в музыке. Общее и особенное в музыкальной и речевой интонациях, их эмоционально-образном строе.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танцевальность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маршевость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Выразительность и изобразительность. Особенности звучания различных видов оркестров:  симфонического. Тембровая окраска музыкальных инструментов. 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CE0956" w:rsidRDefault="00D62A9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III «</w:t>
      </w:r>
      <w:r>
        <w:rPr>
          <w:rFonts w:ascii="Times New Roman" w:hAnsi="Times New Roman"/>
          <w:b/>
          <w:sz w:val="28"/>
          <w:szCs w:val="28"/>
          <w:lang w:eastAsia="ru-RU"/>
        </w:rPr>
        <w:t>Гори, гори ясно, чтобы не погасло!»</w:t>
      </w:r>
      <w:r>
        <w:rPr>
          <w:rFonts w:ascii="Times New Roman" w:hAnsi="Times New Roman"/>
          <w:sz w:val="28"/>
          <w:szCs w:val="28"/>
          <w:lang w:eastAsia="ru-RU"/>
        </w:rPr>
        <w:t xml:space="preserve"> - 3ч.</w:t>
      </w:r>
    </w:p>
    <w:p w:rsidR="00CE0956" w:rsidRDefault="00D62A9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Народная и профессиональная музыка. Народное музыкальное творчество разных стран мира.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 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 Музыкальные инструменты. Оркестр русских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народных инструментов. Музыкальный фольклор народов России и мира, народные музыкальные традиции родного края. Мифы, легенды, предания, сказки о музыке и музыкантах. Народное музыкальное творчество разных стран мира.</w:t>
      </w:r>
    </w:p>
    <w:p w:rsidR="00CE0956" w:rsidRDefault="00D62A9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IV «</w:t>
      </w:r>
      <w:r>
        <w:rPr>
          <w:rFonts w:ascii="Times New Roman" w:hAnsi="Times New Roman"/>
          <w:b/>
          <w:sz w:val="28"/>
          <w:szCs w:val="28"/>
          <w:lang w:eastAsia="ru-RU"/>
        </w:rPr>
        <w:t>В концертном зале»</w:t>
      </w:r>
      <w:r>
        <w:rPr>
          <w:rFonts w:ascii="Times New Roman" w:hAnsi="Times New Roman"/>
          <w:sz w:val="28"/>
          <w:szCs w:val="28"/>
          <w:lang w:eastAsia="ru-RU"/>
        </w:rPr>
        <w:t xml:space="preserve"> - 4ч.</w:t>
      </w:r>
    </w:p>
    <w:p w:rsidR="00CE0956" w:rsidRDefault="00D62A9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Музыкальные инструменты. Формы построения музыки как обобщенное выражение художественно-образного содержания произведений. Вариации.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).Различные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виды музыки: инструментальная. Фортепианная сюита. («Старый замок» М.П.Мусоргский из сюиты «Картинки с выставки»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).Различные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виды музыки: вокальная, сольная. Выразительность и изобразительность в музыке. Музыкальное исполнение как способ творческого самовыражения в искусстве. Знакомство с жанром романса на примере творчества С.Рахманинова (романс «Сирень» С.Рахманинов). 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Интонации народных танцев в музыке Ф.Шопена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Полонез №3», «Вальс №10», «Мазурка»).  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инструментальная. Музыкальная драматургия сонаты. (Соната №8 «Патетическая» Л.Бетховен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).Особенности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звучания различных видов оркестров: симфонического. Различные виды музыки: оркестровая. Накопление и 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</w:t>
      </w:r>
    </w:p>
    <w:p w:rsidR="00CE0956" w:rsidRDefault="00D62A9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V «</w:t>
      </w:r>
      <w:r>
        <w:rPr>
          <w:rFonts w:ascii="Times New Roman" w:hAnsi="Times New Roman"/>
          <w:b/>
          <w:sz w:val="28"/>
          <w:szCs w:val="28"/>
          <w:lang w:eastAsia="ru-RU"/>
        </w:rPr>
        <w:t>В музыкальном театре»</w:t>
      </w:r>
      <w:r>
        <w:rPr>
          <w:rFonts w:ascii="Times New Roman" w:hAnsi="Times New Roman"/>
          <w:sz w:val="28"/>
          <w:szCs w:val="28"/>
          <w:lang w:eastAsia="ru-RU"/>
        </w:rPr>
        <w:t xml:space="preserve"> - 6ч.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танцевальность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маршевость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как основа становления более сложных жанров – оперы. Музыкальное развитие в сопоставлении и столкновении человеческих чувств, тем, художественных образов. Драматургическое развитие в опере. Контраст.  Основные темы – музыкальная характеристика действующих лиц. (Опера «Иван Сусанин» М.Глинка - интродукция, танцы из 2 действия, хор из 3 действия). Основные средства музыкальной выразительности. Музыкальная интонация как основа музыкального искусства, отличающая его от других искусств. Линии драматургического развитие в опере «Иван Сусанин»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Сцена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 4 действия). Интонация как внутренне озвученное состояние, выражение эмоций и отражений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мыслей.Народная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профессиональная музыка. Знакомство с творчеством отечественных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композиторов.Интонационно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-образная природа музыкального искусства. Обобщенное представление исторического прошлого в музыкальных образах. Песня – ария. Куплетно-вариационная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Вариационность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(«Рассвет на Москве-реке», «Исходила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младешенька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из оперы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Хованщина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М.Мусоргского).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знакомятся еще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снесколькими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оперными фрагментами: повторяют вступление «Рассвет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наМоскве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-реке»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копере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Хованщина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М.Мусоргского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разучивают песню Марфы «Исходила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младешенька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>Народная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профессиональная музыка. Восточные мотивы в творчестве русских композиторов (М.Глинка, М.Мусоргский). Орнаментальная мелодика.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танцевальность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маршевость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как основа становления более сложных жанров – оперетта и мюзикл. Мюзикл, оперетта. Жанры легкой музыки.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танцевальность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маршевость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как основа становления более сложных жанров – балета. Народные музыкальные традиции Отечества. Народная и профессиональная музыка. Балет. (И.Ф.Стравинский «Петрушка»). Музыка в народном стиле.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VI «</w:t>
      </w:r>
      <w:r>
        <w:rPr>
          <w:rFonts w:ascii="Times New Roman" w:hAnsi="Times New Roman"/>
          <w:b/>
          <w:sz w:val="28"/>
          <w:szCs w:val="28"/>
          <w:lang w:eastAsia="ru-RU"/>
        </w:rPr>
        <w:t>Чтоб музыкантом быть, так надобно уменье</w:t>
      </w:r>
      <w:r>
        <w:rPr>
          <w:rFonts w:ascii="Times New Roman" w:hAnsi="Times New Roman"/>
          <w:sz w:val="28"/>
          <w:szCs w:val="28"/>
          <w:lang w:eastAsia="ru-RU"/>
        </w:rPr>
        <w:t>…» - 4ч.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«Утро» Э.Григ) и мастерство известных исполнителей («Пожелание друзьям» Б.Окуджава, «Песня о друге» В.Высоцкий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).«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Зерно»- интонация как возможная основа музыкального развития. Выразительность и изобразительность музыкальной интонации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полюбившихся песен всего учебного года.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VII «</w:t>
      </w:r>
      <w:r>
        <w:rPr>
          <w:rFonts w:ascii="Times New Roman" w:hAnsi="Times New Roman"/>
          <w:b/>
          <w:sz w:val="28"/>
          <w:szCs w:val="28"/>
          <w:lang w:eastAsia="ru-RU"/>
        </w:rPr>
        <w:t>О России петь – что стремиться в храм</w:t>
      </w:r>
      <w:r>
        <w:rPr>
          <w:rFonts w:ascii="Times New Roman" w:hAnsi="Times New Roman"/>
          <w:sz w:val="28"/>
          <w:szCs w:val="28"/>
          <w:lang w:eastAsia="ru-RU"/>
        </w:rPr>
        <w:t>» - 4ч.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Святые земли Русской. Народная и профессиональная музыка. Духовная музыка в творчестве композиторов.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Стихира.(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«Богатырские ворота»М.П.Мусоргский, «Богатырская симфония» А.Бородин). Народные музыкальные традиции Отечества. Обобщенное представление исторического прошлого в музыкальных образах. Гимн, величание. Святые земли Русской. Музыка в народных обрядах и обычаях. Музыкальный фольклор как особая форма самовыражения. 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радуйся!» С.В. Рахманинов). Церковные песнопения: тропарь, молитва, величание. («Ангел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вопияше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П.Чесноков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молитва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).Музыка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народных обрядах и обычаях. Народные музыкальные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традиции родного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края.Праздники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праздник».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VIII «</w:t>
      </w:r>
      <w:r>
        <w:rPr>
          <w:rFonts w:ascii="Times New Roman" w:hAnsi="Times New Roman"/>
          <w:b/>
          <w:sz w:val="28"/>
          <w:szCs w:val="28"/>
          <w:lang w:eastAsia="ru-RU"/>
        </w:rPr>
        <w:t>Гори, гори ясно, чтобы не погасло</w:t>
      </w:r>
      <w:r>
        <w:rPr>
          <w:rFonts w:ascii="Times New Roman" w:hAnsi="Times New Roman"/>
          <w:sz w:val="28"/>
          <w:szCs w:val="28"/>
          <w:lang w:eastAsia="ru-RU"/>
        </w:rPr>
        <w:t>!» - 1ч.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Музыка в народных обрядах и обычаях. Народные музыкальные традиции родного края. Народные музыкальные игры. Музыкальный фольклор народов России. Праздники русского народа. Троицын день.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IX «Чтоб музыкантом быть, так надобно уменье…» - 3ч.</w:t>
      </w:r>
    </w:p>
    <w:p w:rsidR="00CE0956" w:rsidRDefault="00D62A98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Л.Бетховена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«Патетическая соната»,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Э.Грига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«Песня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Сольвейг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М.Мусоргский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«Исходила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младешенька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 Размышления на тему «Могут ли иссякнуть мелодии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?»Выразительность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изобразительность музыкальной интонации. Различные виды музыки: вокальная, инструментальная; сольная, хоровая, оркестровая. 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сюита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Шахеразада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).Выразительность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изобразительность в музыке. Многозначность музыкальной речи, выразительность и смысл. Музыкальные образы в произведении М.П.Мусоргского. («Рассвет на Москве-реке» - вступление к опере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Хованщина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»). Обобщение музыкальных впечатлений четвероклассников за 4 четверть и год. Подготовка к концерту «Прощай начальная школа».</w:t>
      </w:r>
    </w:p>
    <w:p w:rsidR="00CE0956" w:rsidRDefault="00CE0956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956" w:rsidRDefault="00D62A98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Раздел 6.  Система оценки образовательных достижений</w:t>
      </w:r>
    </w:p>
    <w:p w:rsidR="00D62A98" w:rsidRDefault="00D62A98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Оцениваются все виды музыкальной деятельности  школьников на уроке: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насколько ярко и устойчиво проявляется у учащихся интерес к музыке, увлечённость ею, любовь к ней;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ли размышлять о музыке, оценивать её эмоциональный характер и определять образное содержание;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ли применять знания, полученные в процессе музыкальных занятий, по отношению к музыке, звучащей вокруг них;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каков уровень исполнительской культуры, насколько развита способность творчески, ярко и эмоционально передавать в пении, в игре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на  элементарных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музыкальных инструментах, в музыкально – ритмических движениях, содержание и характер исполняемых произведений;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 CYR"/>
          <w:sz w:val="28"/>
          <w:szCs w:val="28"/>
        </w:rPr>
        <w:t>наблюдение, самостоятельная работа, работа по карточке, тест.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Наряду с текущим учетом, проводимым на каждом уроке, различают итоговый учет в конце каждой четверти и всего учебного года. Данные текущего и итогового учета позволяют проследить динамику музыкального развития детей.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Критерии и нормы оценивания работ по музыке –  объективность, систематичность, гласность. Оценивание деятельности учащегося на уроке по критериям: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соответствие трем </w:t>
      </w:r>
      <w:proofErr w:type="gramStart"/>
      <w:r>
        <w:rPr>
          <w:sz w:val="28"/>
          <w:szCs w:val="28"/>
          <w:lang w:val="ru-RU"/>
        </w:rPr>
        <w:t>критериям,  либо</w:t>
      </w:r>
      <w:proofErr w:type="gramEnd"/>
      <w:r>
        <w:rPr>
          <w:sz w:val="28"/>
          <w:szCs w:val="28"/>
          <w:lang w:val="ru-RU"/>
        </w:rPr>
        <w:t xml:space="preserve"> первым двум –« 5»  ( проявление интереса к музыке, эмоциональный отклик на неё, высказывания о прослушанном произведении, активное усилие школьников, обнаруженное в ходе поисковых ситуациях, умение пользоваться полученными  знаниями в процессе восприятия музыки); 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соответствие  двум  или одному критерию –« 4»;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отсутствие соответствия данным критериям – «3»;</w:t>
      </w:r>
    </w:p>
    <w:p w:rsidR="00CE0956" w:rsidRDefault="00D62A98">
      <w:pPr>
        <w:pStyle w:val="1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оценка – «2» – недопустима, так как она может погасить интерес и потребность ребенка в красоте и доброте.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Формы контроля: - наблюдение, самостоятельная работа, работа по карточке, тест.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Оценивать следует все виды музыкальной деятельности учащихся  на уроке. Учитель может поставить две оценки — одну за слушание музыки, другую за пение. А может поставить одну общую. Наряду с текущим учетом, проводимым на каждом уроке, различают итоговый учет в конце каждой четверти и всего учебного года. Данные текущего и итогового учета позволяют проследить динамику музыкального развития детей.</w:t>
      </w:r>
    </w:p>
    <w:p w:rsidR="00CE0956" w:rsidRDefault="00CE0956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956" w:rsidRDefault="00D62A98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Тематическое планирование по предмету «Музыка» . 3 класс (34ч.)</w:t>
      </w:r>
    </w:p>
    <w:p w:rsidR="00D62A98" w:rsidRDefault="00D62A98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3"/>
        <w:gridCol w:w="7173"/>
        <w:gridCol w:w="1499"/>
      </w:tblGrid>
      <w:tr w:rsidR="00CE0956">
        <w:trPr>
          <w:cantSplit/>
        </w:trPr>
        <w:tc>
          <w:tcPr>
            <w:tcW w:w="80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32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0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CE0956" w:rsidRDefault="00D62A9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«РОССИЯ – РОДИНА МОЯ» -4ч.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9"/>
        <w:gridCol w:w="7812"/>
        <w:gridCol w:w="1064"/>
      </w:tblGrid>
      <w:tr w:rsidR="00CE0956">
        <w:trPr>
          <w:cantSplit/>
        </w:trPr>
        <w:tc>
          <w:tcPr>
            <w:tcW w:w="6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.Мелодия. Песни о Родине.</w:t>
            </w:r>
          </w:p>
        </w:tc>
        <w:tc>
          <w:tcPr>
            <w:tcW w:w="108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сложили песню.</w:t>
            </w:r>
          </w:p>
        </w:tc>
        <w:tc>
          <w:tcPr>
            <w:tcW w:w="108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4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откуда, русская, зародилась музыка».</w:t>
            </w:r>
          </w:p>
        </w:tc>
        <w:tc>
          <w:tcPr>
            <w:tcW w:w="108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0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пойду по полю белому».   На великий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Русь!»</w:t>
            </w:r>
          </w:p>
        </w:tc>
        <w:tc>
          <w:tcPr>
            <w:tcW w:w="108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0956" w:rsidRDefault="00D62A9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«ДЕНЬ ПОЛНЫЙ СОБЫТИЙ»-5ч.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5"/>
        <w:gridCol w:w="7811"/>
        <w:gridCol w:w="1079"/>
      </w:tblGrid>
      <w:tr w:rsidR="00CE0956">
        <w:trPr>
          <w:cantSplit/>
        </w:trPr>
        <w:tc>
          <w:tcPr>
            <w:tcW w:w="59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Приют спокойствия, трудов и вдохновенья».</w:t>
            </w:r>
          </w:p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и музыка.</w:t>
            </w:r>
          </w:p>
        </w:tc>
        <w:tc>
          <w:tcPr>
            <w:tcW w:w="10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9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утро.</w:t>
            </w:r>
          </w:p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вечер. Чайковский «У камелька».</w:t>
            </w:r>
          </w:p>
        </w:tc>
        <w:tc>
          <w:tcPr>
            <w:tcW w:w="10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9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за прелесть эти сказки». Прокофьев «Сказочка». Римский-Корсаков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«Три чуда».</w:t>
            </w:r>
          </w:p>
        </w:tc>
        <w:tc>
          <w:tcPr>
            <w:tcW w:w="10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9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Ярмарочное гулянье.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</w:t>
            </w:r>
          </w:p>
        </w:tc>
        <w:tc>
          <w:tcPr>
            <w:tcW w:w="10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92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Романсы на стихи Пушкина. «Приют, сияньем муз одетый».</w:t>
            </w:r>
          </w:p>
        </w:tc>
        <w:tc>
          <w:tcPr>
            <w:tcW w:w="10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CE0956" w:rsidRDefault="00D62A9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«ГОРИ ГРОИ ЯСНО, ЧТОБЫ НЕ ПОГАСЛО»-3ч.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1"/>
        <w:gridCol w:w="7795"/>
        <w:gridCol w:w="1109"/>
      </w:tblGrid>
      <w:tr w:rsidR="00CE0956">
        <w:trPr>
          <w:cantSplit/>
        </w:trPr>
        <w:tc>
          <w:tcPr>
            <w:tcW w:w="57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имя ему народ.</w:t>
            </w:r>
          </w:p>
        </w:tc>
        <w:tc>
          <w:tcPr>
            <w:tcW w:w="112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7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России</w:t>
            </w:r>
          </w:p>
        </w:tc>
        <w:tc>
          <w:tcPr>
            <w:tcW w:w="112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7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.Оркестр народных инструментов. «Музыкант – чародей»</w:t>
            </w:r>
          </w:p>
        </w:tc>
        <w:tc>
          <w:tcPr>
            <w:tcW w:w="112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0956" w:rsidRDefault="00D62A9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КОНЦЕРТНОМ ЗАЛЕ»-4ч.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1"/>
        <w:gridCol w:w="7720"/>
        <w:gridCol w:w="1124"/>
      </w:tblGrid>
      <w:tr w:rsidR="00CE0956">
        <w:trPr>
          <w:cantSplit/>
        </w:trPr>
        <w:tc>
          <w:tcPr>
            <w:tcW w:w="6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(струнный квартет)</w:t>
            </w:r>
          </w:p>
        </w:tc>
        <w:tc>
          <w:tcPr>
            <w:tcW w:w="11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замок», М. П. Мусоргский</w:t>
            </w:r>
          </w:p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«Счастье в сирене живет», С. Рахманинов</w:t>
            </w:r>
          </w:p>
        </w:tc>
        <w:tc>
          <w:tcPr>
            <w:tcW w:w="11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молкнет сердце чуткое Шопена…» Танцы, танцы, танцы</w:t>
            </w:r>
          </w:p>
        </w:tc>
        <w:tc>
          <w:tcPr>
            <w:tcW w:w="11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3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странствий. Глинка романс «Венецианская ночь», «Арагонская хота», Чайковский «Баркарола».</w:t>
            </w:r>
          </w:p>
        </w:tc>
        <w:tc>
          <w:tcPr>
            <w:tcW w:w="11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0956" w:rsidRDefault="00CE0956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56" w:rsidRDefault="00D62A9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МУЗЫКАЛЬНОМ ТЕАТРЕ»-6ч.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2"/>
        <w:gridCol w:w="7750"/>
        <w:gridCol w:w="1153"/>
      </w:tblGrid>
      <w:tr w:rsidR="00CE0956">
        <w:trPr>
          <w:cantSplit/>
        </w:trPr>
        <w:tc>
          <w:tcPr>
            <w:tcW w:w="57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8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Сусанин», М. Глинка.</w:t>
            </w:r>
          </w:p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в замке польского короля (2-е действие)</w:t>
            </w:r>
          </w:p>
        </w:tc>
        <w:tc>
          <w:tcPr>
            <w:tcW w:w="117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7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8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в лесу (4-е действие) из оперы «Иван Сусанин» М. Глинка</w:t>
            </w:r>
          </w:p>
        </w:tc>
        <w:tc>
          <w:tcPr>
            <w:tcW w:w="117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7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88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Марфы «Исходила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младешенька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оперы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М. П. Мусоргский.</w:t>
            </w:r>
          </w:p>
        </w:tc>
        <w:tc>
          <w:tcPr>
            <w:tcW w:w="117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7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Восток. «Сезам, откройся».</w:t>
            </w:r>
          </w:p>
        </w:tc>
        <w:tc>
          <w:tcPr>
            <w:tcW w:w="117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7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8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Ф. Стравинский. Балет «Петрушка».</w:t>
            </w:r>
          </w:p>
        </w:tc>
        <w:tc>
          <w:tcPr>
            <w:tcW w:w="117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57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117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0956" w:rsidRDefault="00D62A9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«ЧТОБ МУЗЫКАНТОМ БЫТЬ, ТАК НАДОБНО УМЕНЬЕ» -4ч.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2"/>
        <w:gridCol w:w="7718"/>
        <w:gridCol w:w="1125"/>
      </w:tblGrid>
      <w:tr w:rsidR="00CE0956">
        <w:trPr>
          <w:cantSplit/>
        </w:trPr>
        <w:tc>
          <w:tcPr>
            <w:tcW w:w="6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Прелюдия. Исповедь души. Ф. Шопен «Революционный этюд».</w:t>
            </w:r>
          </w:p>
        </w:tc>
        <w:tc>
          <w:tcPr>
            <w:tcW w:w="114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исполнителя.</w:t>
            </w:r>
          </w:p>
        </w:tc>
        <w:tc>
          <w:tcPr>
            <w:tcW w:w="114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4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Бетховен «Патетическая соната»</w:t>
            </w:r>
          </w:p>
        </w:tc>
        <w:tc>
          <w:tcPr>
            <w:tcW w:w="114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6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Гитара.</w:t>
            </w:r>
          </w:p>
        </w:tc>
        <w:tc>
          <w:tcPr>
            <w:tcW w:w="114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0956" w:rsidRDefault="00D62A9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России петь – что стремиться в храм» -4 ч.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8"/>
        <w:gridCol w:w="7747"/>
        <w:gridCol w:w="1110"/>
      </w:tblGrid>
      <w:tr w:rsidR="00CE0956">
        <w:trPr>
          <w:cantSplit/>
        </w:trPr>
        <w:tc>
          <w:tcPr>
            <w:tcW w:w="62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Великий князь Владимир, княгиня Ольга. Илья Муромец</w:t>
            </w:r>
          </w:p>
        </w:tc>
        <w:tc>
          <w:tcPr>
            <w:tcW w:w="112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2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праздников, торжество из торжеств. «Ангел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2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2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пасха.</w:t>
            </w:r>
          </w:p>
        </w:tc>
        <w:tc>
          <w:tcPr>
            <w:tcW w:w="112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0956">
        <w:trPr>
          <w:cantSplit/>
        </w:trPr>
        <w:tc>
          <w:tcPr>
            <w:tcW w:w="62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7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1128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0956" w:rsidRDefault="00CE0956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56" w:rsidRDefault="00D62A9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«ГОРИ ГРОИ ЯСНО, ЧТОБЫ НЕ ПОГАСЛО»-1ч.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7687"/>
        <w:gridCol w:w="1124"/>
      </w:tblGrid>
      <w:tr w:rsidR="00CE0956">
        <w:trPr>
          <w:cantSplit/>
        </w:trPr>
        <w:tc>
          <w:tcPr>
            <w:tcW w:w="6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Троица.</w:t>
            </w:r>
          </w:p>
        </w:tc>
        <w:tc>
          <w:tcPr>
            <w:tcW w:w="1144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CE0956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956" w:rsidRDefault="00CE0956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56" w:rsidRDefault="00D62A9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«ЧТОБ МУЗЫКАНТОМ БЫТЬ, ТАК НАДОБНО УМЕНЬЕ» -3ч</w:t>
      </w: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3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7643"/>
        <w:gridCol w:w="1138"/>
      </w:tblGrid>
      <w:tr w:rsidR="00CE0956">
        <w:trPr>
          <w:cantSplit/>
        </w:trPr>
        <w:tc>
          <w:tcPr>
            <w:tcW w:w="70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сказочник Н. А. Римский-Корсаков.</w:t>
            </w:r>
          </w:p>
        </w:tc>
        <w:tc>
          <w:tcPr>
            <w:tcW w:w="116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CE0956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56">
        <w:trPr>
          <w:cantSplit/>
        </w:trPr>
        <w:tc>
          <w:tcPr>
            <w:tcW w:w="70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«Рассвет на Москве-реке». М. П. Мусоргский.</w:t>
            </w:r>
          </w:p>
        </w:tc>
        <w:tc>
          <w:tcPr>
            <w:tcW w:w="116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CE0956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56">
        <w:trPr>
          <w:cantSplit/>
        </w:trPr>
        <w:tc>
          <w:tcPr>
            <w:tcW w:w="70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D62A9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160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30" w:type="dxa"/>
            </w:tcMar>
          </w:tcPr>
          <w:p w:rsidR="00CE0956" w:rsidRDefault="00CE0956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956" w:rsidRDefault="00CE0956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56" w:rsidRDefault="00CE0956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56" w:rsidRDefault="00CE0956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56" w:rsidRDefault="00D62A98">
      <w:pPr>
        <w:pStyle w:val="a7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8. Учебно-методическое и материально-техническое обеспечение образовательного процесса</w:t>
      </w:r>
    </w:p>
    <w:p w:rsidR="00CE0956" w:rsidRDefault="00D62A98">
      <w:pPr>
        <w:pStyle w:val="a7"/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по предмету:</w:t>
      </w:r>
    </w:p>
    <w:p w:rsidR="00CE0956" w:rsidRDefault="00D62A98">
      <w:pPr>
        <w:pStyle w:val="a8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2010г.   № 1897.</w:t>
      </w:r>
    </w:p>
    <w:p w:rsidR="00CE0956" w:rsidRDefault="00D62A98">
      <w:pPr>
        <w:pStyle w:val="a8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Федеральный  государственный образовательный стандарт начального общего образования, утвержденный приказом  Министерства образования и науки РФ от 6 октября 2009г. № 373</w:t>
      </w:r>
    </w:p>
    <w:p w:rsidR="00CE0956" w:rsidRDefault="00D62A98">
      <w:pPr>
        <w:pStyle w:val="10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Ковалева Г.С., Логинова О.Б. «Планируемые результаты начального общего образования». Стандарты второго поколения.  Москва «Просвещение»2009г.</w:t>
      </w:r>
    </w:p>
    <w:p w:rsidR="00CE0956" w:rsidRDefault="00D62A98">
      <w:pPr>
        <w:pStyle w:val="10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Музыка. Рабочие программы. Предметная линия учебников Г.П. Сергеевой, Е.Д. Критской. 1 – 4 классы: пособие для учителей общеобразовательных организаций/(Г. П. Сергеева, Е. Д. Критская, Т. С. </w:t>
      </w:r>
      <w:proofErr w:type="spellStart"/>
      <w:r>
        <w:rPr>
          <w:sz w:val="28"/>
          <w:szCs w:val="28"/>
          <w:lang w:val="ru-RU"/>
        </w:rPr>
        <w:t>Шмагина</w:t>
      </w:r>
      <w:proofErr w:type="spellEnd"/>
      <w:r>
        <w:rPr>
          <w:sz w:val="28"/>
          <w:szCs w:val="28"/>
          <w:lang w:val="ru-RU"/>
        </w:rPr>
        <w:t xml:space="preserve">). – 5 издание – </w:t>
      </w:r>
      <w:proofErr w:type="gramStart"/>
      <w:r>
        <w:rPr>
          <w:sz w:val="28"/>
          <w:szCs w:val="28"/>
          <w:lang w:val="ru-RU"/>
        </w:rPr>
        <w:t>М. :</w:t>
      </w:r>
      <w:proofErr w:type="gramEnd"/>
      <w:r>
        <w:rPr>
          <w:sz w:val="28"/>
          <w:szCs w:val="28"/>
          <w:lang w:val="ru-RU"/>
        </w:rPr>
        <w:t xml:space="preserve"> Просвещение, 2014.</w:t>
      </w:r>
    </w:p>
    <w:p w:rsidR="00CE0956" w:rsidRDefault="00D62A98">
      <w:pPr>
        <w:pStyle w:val="a8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Критская Е. Д. Музыка. 4 класс:  учебник для общеобразовательных учреждений/ Е.Д. Критская, Г. П. Сергеева, Т.С.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. – 2-е изд. – </w:t>
      </w:r>
      <w:proofErr w:type="gramStart"/>
      <w:r>
        <w:rPr>
          <w:rFonts w:ascii="Times New Roman" w:hAnsi="Times New Roman" w:cs="Times New Roman CYR"/>
          <w:sz w:val="28"/>
          <w:szCs w:val="28"/>
        </w:rPr>
        <w:t>М. :</w:t>
      </w:r>
      <w:proofErr w:type="gramEnd"/>
      <w:r>
        <w:rPr>
          <w:rFonts w:ascii="Times New Roman" w:hAnsi="Times New Roman" w:cs="Times New Roman CYR"/>
          <w:sz w:val="28"/>
          <w:szCs w:val="28"/>
        </w:rPr>
        <w:t xml:space="preserve"> Просвещение, 2012.  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b/>
          <w:sz w:val="28"/>
          <w:szCs w:val="28"/>
        </w:rPr>
        <w:t xml:space="preserve">        Пособия для учителей</w:t>
      </w:r>
      <w:r>
        <w:rPr>
          <w:rFonts w:ascii="Times New Roman" w:hAnsi="Times New Roman" w:cs="Times New Roman CYR"/>
          <w:sz w:val="28"/>
          <w:szCs w:val="28"/>
        </w:rPr>
        <w:t>:</w:t>
      </w:r>
    </w:p>
    <w:p w:rsidR="00CE0956" w:rsidRDefault="00D62A98">
      <w:pPr>
        <w:pStyle w:val="a8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Хрестоматия музыкального материала к учебнику «Музыка</w:t>
      </w:r>
      <w:proofErr w:type="gramStart"/>
      <w:r>
        <w:rPr>
          <w:rFonts w:ascii="Times New Roman" w:hAnsi="Times New Roman" w:cs="Times New Roman CYR"/>
          <w:sz w:val="28"/>
          <w:szCs w:val="28"/>
        </w:rPr>
        <w:t>» :</w:t>
      </w:r>
      <w:proofErr w:type="gramEnd"/>
      <w:r>
        <w:rPr>
          <w:rFonts w:ascii="Times New Roman" w:hAnsi="Times New Roman" w:cs="Times New Roman CYR"/>
          <w:sz w:val="28"/>
          <w:szCs w:val="28"/>
        </w:rPr>
        <w:t xml:space="preserve"> 3 класс: Пособие для учителя / Сост. Е.Д. Критская, Г.П. Сергеева, Т.С.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 CYR"/>
          <w:sz w:val="28"/>
          <w:szCs w:val="28"/>
        </w:rPr>
        <w:t>. – Москва. Просвещение 2000.</w:t>
      </w:r>
    </w:p>
    <w:p w:rsidR="00CE0956" w:rsidRDefault="00D62A98">
      <w:pPr>
        <w:pStyle w:val="a8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«Музыка». Фонохрестоматия музыкального материала. 4 класс (МР3).</w:t>
      </w:r>
    </w:p>
    <w:p w:rsidR="00CE0956" w:rsidRDefault="00D62A98">
      <w:pPr>
        <w:pStyle w:val="a8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Уроки музыки.  Поурочные разработки. 1 – 4 классы/  Е.Д. Критская, Г.П. Сергеева, Т.С.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. – 4-е издание – </w:t>
      </w:r>
      <w:proofErr w:type="gramStart"/>
      <w:r>
        <w:rPr>
          <w:rFonts w:ascii="Times New Roman" w:hAnsi="Times New Roman" w:cs="Times New Roman CYR"/>
          <w:sz w:val="28"/>
          <w:szCs w:val="28"/>
        </w:rPr>
        <w:t>М. :</w:t>
      </w:r>
      <w:proofErr w:type="gramEnd"/>
      <w:r>
        <w:rPr>
          <w:rFonts w:ascii="Times New Roman" w:hAnsi="Times New Roman" w:cs="Times New Roman CYR"/>
          <w:sz w:val="28"/>
          <w:szCs w:val="28"/>
        </w:rPr>
        <w:t xml:space="preserve"> Просвещение,2015.</w:t>
      </w:r>
    </w:p>
    <w:p w:rsidR="00CE0956" w:rsidRDefault="00D62A98">
      <w:pPr>
        <w:pStyle w:val="a8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Е.Д. Критская, Г.П. Сергеева, Т.С.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 CYR"/>
          <w:sz w:val="28"/>
          <w:szCs w:val="28"/>
        </w:rPr>
        <w:t>. Музыка. Рабочая тетрадь 4 класс. Москва: «Просвещение» 2014.</w:t>
      </w:r>
    </w:p>
    <w:p w:rsidR="00CE0956" w:rsidRDefault="00D62A98">
      <w:pPr>
        <w:pStyle w:val="a8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Алиев Ю. Б. Настольная книга школьного учителя-музыканта. – М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 CYR"/>
          <w:sz w:val="28"/>
          <w:szCs w:val="28"/>
        </w:rPr>
        <w:t>, 2002.</w:t>
      </w:r>
    </w:p>
    <w:p w:rsidR="00CE0956" w:rsidRDefault="00D62A98">
      <w:pPr>
        <w:pStyle w:val="a8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Музыка. Поурочные планы. 4 класс. Часть</w:t>
      </w:r>
      <w:r>
        <w:rPr>
          <w:rFonts w:ascii="Times New Roman" w:hAnsi="Times New Roman" w:cs="Times New Roman CYR"/>
          <w:sz w:val="28"/>
          <w:szCs w:val="28"/>
          <w:lang w:val="en-US"/>
        </w:rPr>
        <w:t>I</w:t>
      </w:r>
      <w:r>
        <w:rPr>
          <w:rFonts w:ascii="Times New Roman" w:hAnsi="Times New Roman" w:cs="Times New Roman CYR"/>
          <w:sz w:val="28"/>
          <w:szCs w:val="28"/>
        </w:rPr>
        <w:t xml:space="preserve">.В 2 </w:t>
      </w:r>
      <w:proofErr w:type="gramStart"/>
      <w:r>
        <w:rPr>
          <w:rFonts w:ascii="Times New Roman" w:hAnsi="Times New Roman" w:cs="Times New Roman CYR"/>
          <w:sz w:val="28"/>
          <w:szCs w:val="28"/>
        </w:rPr>
        <w:t>частях./</w:t>
      </w:r>
      <w:proofErr w:type="gramEnd"/>
      <w:r>
        <w:rPr>
          <w:rFonts w:ascii="Times New Roman" w:hAnsi="Times New Roman" w:cs="Times New Roman CYR"/>
          <w:sz w:val="28"/>
          <w:szCs w:val="28"/>
        </w:rPr>
        <w:t xml:space="preserve"> Сост. Ю. Д.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Изместьева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. – Волгоград: Учитель – АСТ, 2004.  </w:t>
      </w:r>
    </w:p>
    <w:p w:rsidR="00CE0956" w:rsidRDefault="00D62A98">
      <w:pPr>
        <w:pStyle w:val="a8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Музыка. 4 класс. Поурочные планы по программе Критской Е. Д. </w:t>
      </w:r>
      <w:r>
        <w:rPr>
          <w:rFonts w:ascii="Times New Roman" w:hAnsi="Times New Roman" w:cs="Times New Roman CYR"/>
          <w:sz w:val="28"/>
          <w:szCs w:val="28"/>
          <w:lang w:val="en-US"/>
        </w:rPr>
        <w:t>II</w:t>
      </w:r>
      <w:r>
        <w:rPr>
          <w:rFonts w:ascii="Times New Roman" w:hAnsi="Times New Roman" w:cs="Times New Roman CYR"/>
          <w:sz w:val="28"/>
          <w:szCs w:val="28"/>
        </w:rPr>
        <w:t xml:space="preserve"> часть/ Сост. </w:t>
      </w:r>
      <w:proofErr w:type="spellStart"/>
      <w:r>
        <w:rPr>
          <w:rFonts w:ascii="Times New Roman" w:hAnsi="Times New Roman" w:cs="Times New Roman CYR"/>
          <w:sz w:val="28"/>
          <w:szCs w:val="28"/>
        </w:rPr>
        <w:t>Изместьева</w:t>
      </w:r>
      <w:proofErr w:type="spellEnd"/>
      <w:r>
        <w:rPr>
          <w:rFonts w:ascii="Times New Roman" w:hAnsi="Times New Roman" w:cs="Times New Roman CYR"/>
          <w:sz w:val="28"/>
          <w:szCs w:val="28"/>
        </w:rPr>
        <w:t xml:space="preserve"> Ю. Д. – Волгоград ИТД «Корифей», 2006.</w:t>
      </w:r>
    </w:p>
    <w:p w:rsidR="00CE0956" w:rsidRDefault="00CE0956">
      <w:pPr>
        <w:tabs>
          <w:tab w:val="left" w:pos="70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Экранно-звуковые пособия:</w:t>
      </w:r>
    </w:p>
    <w:p w:rsidR="00CE0956" w:rsidRDefault="00D62A98">
      <w:pPr>
        <w:pStyle w:val="a7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Технические средства обучения</w:t>
      </w:r>
    </w:p>
    <w:p w:rsidR="00CE0956" w:rsidRDefault="00D62A98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1.Музыкальный центр. 2.Ноутбук .3.Экран. 4.Мультимедиа проектор. 5.Микрофоны</w:t>
      </w:r>
    </w:p>
    <w:p w:rsidR="00CE0956" w:rsidRDefault="00CE0956">
      <w:pPr>
        <w:pStyle w:val="a7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CE0956" w:rsidRDefault="00CE0956">
      <w:pPr>
        <w:pStyle w:val="a8"/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0956" w:rsidRDefault="00CE0956">
      <w:pPr>
        <w:pStyle w:val="a8"/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0956" w:rsidRDefault="00D62A98">
      <w:pPr>
        <w:pStyle w:val="a8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Аудиозаписи и фонохрестоматии по музыке.</w:t>
      </w:r>
    </w:p>
    <w:p w:rsidR="00CE0956" w:rsidRDefault="00D62A98">
      <w:pPr>
        <w:pStyle w:val="a8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Видеофильмы, посвященные творчеству выдающихся отечественных и зарубежных композиторов.</w:t>
      </w:r>
    </w:p>
    <w:p w:rsidR="00CE0956" w:rsidRDefault="00D62A98">
      <w:pPr>
        <w:pStyle w:val="a8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 с записью фрагментов из оперных спектаклей.</w:t>
      </w:r>
    </w:p>
    <w:p w:rsidR="00CE0956" w:rsidRDefault="00D62A98">
      <w:pPr>
        <w:pStyle w:val="a8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 с записью известных оркестровых коллективов.</w:t>
      </w:r>
    </w:p>
    <w:p w:rsidR="00CE0956" w:rsidRDefault="00D62A98">
      <w:pPr>
        <w:pStyle w:val="a8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Видеофильмы с записью фрагментов из мюзиклов.</w:t>
      </w:r>
    </w:p>
    <w:p w:rsidR="00CE0956" w:rsidRDefault="00CE0956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956" w:rsidRDefault="00CE0956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956" w:rsidRDefault="00D62A98">
      <w:pPr>
        <w:pStyle w:val="1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         </w:t>
      </w:r>
      <w:proofErr w:type="spellStart"/>
      <w:r>
        <w:rPr>
          <w:b/>
          <w:sz w:val="28"/>
          <w:szCs w:val="28"/>
          <w:lang w:eastAsia="ru-RU"/>
        </w:rPr>
        <w:t>Компьютерные</w:t>
      </w:r>
      <w:proofErr w:type="spellEnd"/>
      <w:r>
        <w:rPr>
          <w:b/>
          <w:sz w:val="28"/>
          <w:szCs w:val="28"/>
          <w:lang w:eastAsia="ru-RU"/>
        </w:rPr>
        <w:t xml:space="preserve"> и </w:t>
      </w:r>
      <w:proofErr w:type="spellStart"/>
      <w:r>
        <w:rPr>
          <w:b/>
          <w:sz w:val="28"/>
          <w:szCs w:val="28"/>
          <w:lang w:eastAsia="ru-RU"/>
        </w:rPr>
        <w:t>информационно-коммуникативные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средства</w:t>
      </w:r>
      <w:proofErr w:type="spellEnd"/>
    </w:p>
    <w:p w:rsidR="00CE0956" w:rsidRDefault="00D62A98">
      <w:pPr>
        <w:pStyle w:val="1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Диск «Комплекс уроков по музыке» 1 класс, сайт: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CD</w:t>
      </w: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musica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, 2012г.</w:t>
      </w:r>
    </w:p>
    <w:p w:rsidR="00CE0956" w:rsidRDefault="00D62A98">
      <w:pPr>
        <w:pStyle w:val="10"/>
        <w:numPr>
          <w:ilvl w:val="0"/>
          <w:numId w:val="4"/>
        </w:numPr>
        <w:jc w:val="both"/>
        <w:rPr>
          <w:rStyle w:val="-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Детские электронные книги и презентации - </w:t>
      </w:r>
      <w:hyperlink r:id="rId6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proofErr w:type="spellStart"/>
        <w:r>
          <w:rPr>
            <w:rStyle w:val="-"/>
            <w:sz w:val="28"/>
            <w:szCs w:val="28"/>
          </w:rPr>
          <w:t>viki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rdf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  <w:r>
          <w:rPr>
            <w:rStyle w:val="-"/>
            <w:sz w:val="28"/>
            <w:szCs w:val="28"/>
            <w:lang w:val="ru-RU"/>
          </w:rPr>
          <w:t>/</w:t>
        </w:r>
      </w:hyperlink>
    </w:p>
    <w:p w:rsidR="00CE0956" w:rsidRDefault="00D62A98">
      <w:pPr>
        <w:pStyle w:val="1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Материалы сайта «Созвездие Ориона» - </w:t>
      </w:r>
      <w:hyperlink r:id="rId7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proofErr w:type="spellStart"/>
        <w:r>
          <w:rPr>
            <w:rStyle w:val="-"/>
            <w:sz w:val="28"/>
            <w:szCs w:val="28"/>
          </w:rPr>
          <w:t>sozvezdieoriona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CE0956" w:rsidRDefault="00D62A98">
      <w:pPr>
        <w:pStyle w:val="1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Российский общеобразовательный портал - </w:t>
      </w:r>
      <w:hyperlink r:id="rId8">
        <w:r>
          <w:rPr>
            <w:rStyle w:val="-"/>
            <w:sz w:val="28"/>
            <w:szCs w:val="28"/>
          </w:rPr>
          <w:t>http</w:t>
        </w:r>
        <w:r>
          <w:rPr>
            <w:rStyle w:val="-"/>
            <w:sz w:val="28"/>
            <w:szCs w:val="28"/>
            <w:lang w:val="ru-RU"/>
          </w:rPr>
          <w:t>://</w:t>
        </w:r>
        <w:r>
          <w:rPr>
            <w:rStyle w:val="-"/>
            <w:sz w:val="28"/>
            <w:szCs w:val="28"/>
          </w:rPr>
          <w:t>music</w:t>
        </w:r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edu</w:t>
        </w:r>
        <w:proofErr w:type="spellEnd"/>
        <w:r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  <w:r>
          <w:rPr>
            <w:rStyle w:val="-"/>
            <w:sz w:val="28"/>
            <w:szCs w:val="28"/>
            <w:lang w:val="ru-RU"/>
          </w:rPr>
          <w:t>/</w:t>
        </w:r>
      </w:hyperlink>
      <w:r>
        <w:rPr>
          <w:sz w:val="28"/>
          <w:szCs w:val="28"/>
          <w:lang w:val="ru-RU"/>
        </w:rPr>
        <w:t>.</w:t>
      </w:r>
    </w:p>
    <w:p w:rsidR="00CE0956" w:rsidRDefault="00D62A98">
      <w:pPr>
        <w:pStyle w:val="10"/>
        <w:numPr>
          <w:ilvl w:val="0"/>
          <w:numId w:val="4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.Мультимедийная программа «Энциклопедия Кирилла и Мефодия 2009г.».</w:t>
      </w:r>
    </w:p>
    <w:p w:rsidR="00CE0956" w:rsidRDefault="00D62A98">
      <w:pPr>
        <w:pStyle w:val="a8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Оборудование</w:t>
      </w:r>
      <w:r>
        <w:rPr>
          <w:rFonts w:ascii="Times New Roman" w:hAnsi="Times New Roman"/>
          <w:sz w:val="28"/>
          <w:szCs w:val="28"/>
        </w:rPr>
        <w:t>:</w:t>
      </w:r>
    </w:p>
    <w:p w:rsidR="00CE0956" w:rsidRDefault="00D62A98">
      <w:pPr>
        <w:pStyle w:val="a8"/>
        <w:numPr>
          <w:ilvl w:val="0"/>
          <w:numId w:val="5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Компьютер.</w:t>
      </w:r>
    </w:p>
    <w:p w:rsidR="00CE0956" w:rsidRDefault="00D62A98">
      <w:pPr>
        <w:pStyle w:val="a8"/>
        <w:numPr>
          <w:ilvl w:val="0"/>
          <w:numId w:val="5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Ямаха.</w:t>
      </w:r>
    </w:p>
    <w:p w:rsidR="00CE0956" w:rsidRDefault="00D62A98">
      <w:pPr>
        <w:pStyle w:val="a8"/>
        <w:numPr>
          <w:ilvl w:val="0"/>
          <w:numId w:val="5"/>
        </w:num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Мультимедийная доска.</w:t>
      </w:r>
    </w:p>
    <w:p w:rsidR="00CE0956" w:rsidRDefault="00CE0956">
      <w:pPr>
        <w:pStyle w:val="a8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98" w:rsidRDefault="00D62A98" w:rsidP="00D62A98">
      <w:pPr>
        <w:spacing w:before="28" w:after="0" w:line="113" w:lineRule="atLeast"/>
        <w:ind w:firstLine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98" w:rsidRDefault="00D62A98" w:rsidP="00D62A98">
      <w:pPr>
        <w:spacing w:before="28" w:after="0" w:line="113" w:lineRule="atLeast"/>
        <w:ind w:firstLine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внесения изменений и дополнений в рабочую программу.</w:t>
      </w:r>
    </w:p>
    <w:p w:rsidR="00D62A98" w:rsidRDefault="00D62A98" w:rsidP="00D62A98">
      <w:pPr>
        <w:spacing w:before="28" w:after="0" w:line="113" w:lineRule="atLeast"/>
        <w:ind w:firstLine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805"/>
        <w:gridCol w:w="1743"/>
        <w:gridCol w:w="2139"/>
        <w:gridCol w:w="2497"/>
      </w:tblGrid>
      <w:tr w:rsidR="00D62A98" w:rsidTr="000A6C71">
        <w:trPr>
          <w:cantSplit/>
          <w:trHeight w:val="660"/>
        </w:trPr>
        <w:tc>
          <w:tcPr>
            <w:tcW w:w="122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/тема по рабочей учебной программе</w:t>
            </w: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 учетом корректировки</w:t>
            </w: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корректировки</w:t>
            </w:r>
          </w:p>
        </w:tc>
        <w:tc>
          <w:tcPr>
            <w:tcW w:w="24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2A98" w:rsidTr="000A6C71">
        <w:trPr>
          <w:cantSplit/>
          <w:trHeight w:val="930"/>
        </w:trPr>
        <w:tc>
          <w:tcPr>
            <w:tcW w:w="122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A98" w:rsidTr="000A6C71">
        <w:trPr>
          <w:cantSplit/>
          <w:trHeight w:val="930"/>
        </w:trPr>
        <w:tc>
          <w:tcPr>
            <w:tcW w:w="122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A98" w:rsidTr="000A6C71">
        <w:trPr>
          <w:cantSplit/>
          <w:trHeight w:val="930"/>
        </w:trPr>
        <w:tc>
          <w:tcPr>
            <w:tcW w:w="122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A98" w:rsidTr="000A6C71">
        <w:trPr>
          <w:cantSplit/>
          <w:trHeight w:val="930"/>
        </w:trPr>
        <w:tc>
          <w:tcPr>
            <w:tcW w:w="122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A98" w:rsidTr="000A6C71">
        <w:trPr>
          <w:cantSplit/>
          <w:trHeight w:val="915"/>
        </w:trPr>
        <w:tc>
          <w:tcPr>
            <w:tcW w:w="122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-15" w:type="dxa"/>
            </w:tcMar>
          </w:tcPr>
          <w:p w:rsidR="00D62A98" w:rsidRDefault="00D62A98" w:rsidP="000A6C71">
            <w:pPr>
              <w:spacing w:before="28" w:after="0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A98" w:rsidRDefault="00D62A98" w:rsidP="000A6C71">
            <w:pPr>
              <w:spacing w:before="28" w:after="119" w:line="100" w:lineRule="atLeast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A98" w:rsidRDefault="00D62A98" w:rsidP="00D62A98">
      <w:pPr>
        <w:spacing w:before="2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956" w:rsidRDefault="00CE0956">
      <w:pPr>
        <w:pStyle w:val="a8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56" w:rsidRDefault="00CE0956">
      <w:pPr>
        <w:spacing w:before="28" w:after="24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56" w:rsidRDefault="00CE0956">
      <w:pPr>
        <w:spacing w:before="28" w:after="24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56" w:rsidRDefault="00CE0956">
      <w:pPr>
        <w:spacing w:before="28" w:after="24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56" w:rsidRDefault="00CE0956">
      <w:pPr>
        <w:spacing w:before="28"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56" w:rsidRDefault="00CE0956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956" w:rsidRDefault="00CE0956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956" w:rsidRDefault="00CE0956"/>
    <w:sectPr w:rsidR="00CE0956" w:rsidSect="00CE0956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22B"/>
    <w:multiLevelType w:val="multilevel"/>
    <w:tmpl w:val="EC504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42D"/>
    <w:multiLevelType w:val="multilevel"/>
    <w:tmpl w:val="92869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D5C6B"/>
    <w:multiLevelType w:val="multilevel"/>
    <w:tmpl w:val="96688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DA290B"/>
    <w:multiLevelType w:val="multilevel"/>
    <w:tmpl w:val="6F1854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4018E0"/>
    <w:multiLevelType w:val="multilevel"/>
    <w:tmpl w:val="E3C6B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57E86"/>
    <w:multiLevelType w:val="multilevel"/>
    <w:tmpl w:val="43EC4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56"/>
    <w:rsid w:val="001C5281"/>
    <w:rsid w:val="003E1AA2"/>
    <w:rsid w:val="004B1639"/>
    <w:rsid w:val="00BA6012"/>
    <w:rsid w:val="00CE0956"/>
    <w:rsid w:val="00D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EB22"/>
  <w15:docId w15:val="{A4B7546F-76F7-4EF9-A507-C9F7BA74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E0956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CE0956"/>
    <w:rPr>
      <w:sz w:val="20"/>
    </w:rPr>
  </w:style>
  <w:style w:type="character" w:customStyle="1" w:styleId="ListLabel2">
    <w:name w:val="ListLabel 2"/>
    <w:rsid w:val="00CE0956"/>
    <w:rPr>
      <w:rFonts w:cs="Courier New"/>
    </w:rPr>
  </w:style>
  <w:style w:type="character" w:customStyle="1" w:styleId="-">
    <w:name w:val="Интернет-ссылка"/>
    <w:rsid w:val="00CE0956"/>
    <w:rPr>
      <w:color w:val="000080"/>
      <w:u w:val="single"/>
    </w:rPr>
  </w:style>
  <w:style w:type="character" w:customStyle="1" w:styleId="ListLabel3">
    <w:name w:val="ListLabel 3"/>
    <w:rsid w:val="00CE0956"/>
    <w:rPr>
      <w:rFonts w:cs="Symbol"/>
    </w:rPr>
  </w:style>
  <w:style w:type="character" w:customStyle="1" w:styleId="ListLabel4">
    <w:name w:val="ListLabel 4"/>
    <w:rsid w:val="00CE0956"/>
    <w:rPr>
      <w:rFonts w:cs="Courier New"/>
    </w:rPr>
  </w:style>
  <w:style w:type="character" w:customStyle="1" w:styleId="ListLabel5">
    <w:name w:val="ListLabel 5"/>
    <w:rsid w:val="00CE0956"/>
    <w:rPr>
      <w:rFonts w:cs="Wingdings"/>
    </w:rPr>
  </w:style>
  <w:style w:type="paragraph" w:customStyle="1" w:styleId="1">
    <w:name w:val="Заголовок1"/>
    <w:basedOn w:val="a"/>
    <w:next w:val="a3"/>
    <w:rsid w:val="00CE09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CE0956"/>
    <w:pPr>
      <w:spacing w:after="120"/>
    </w:pPr>
  </w:style>
  <w:style w:type="paragraph" w:styleId="a4">
    <w:name w:val="List"/>
    <w:basedOn w:val="a3"/>
    <w:rsid w:val="00CE0956"/>
    <w:rPr>
      <w:rFonts w:cs="Mangal"/>
    </w:rPr>
  </w:style>
  <w:style w:type="paragraph" w:styleId="a5">
    <w:name w:val="Title"/>
    <w:basedOn w:val="a"/>
    <w:rsid w:val="00CE09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CE0956"/>
    <w:pPr>
      <w:suppressLineNumbers/>
    </w:pPr>
    <w:rPr>
      <w:rFonts w:cs="Mangal"/>
    </w:rPr>
  </w:style>
  <w:style w:type="paragraph" w:styleId="a7">
    <w:name w:val="Normal (Web)"/>
    <w:basedOn w:val="a"/>
    <w:rsid w:val="00CE0956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CE0956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10">
    <w:name w:val="Обычный1"/>
    <w:rsid w:val="00CE095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zvezdieorio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5046</Words>
  <Characters>28763</Characters>
  <Application>Microsoft Office Word</Application>
  <DocSecurity>0</DocSecurity>
  <Lines>239</Lines>
  <Paragraphs>67</Paragraphs>
  <ScaleCrop>false</ScaleCrop>
  <Company/>
  <LinksUpToDate>false</LinksUpToDate>
  <CharactersWithSpaces>33742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Карпенко</cp:lastModifiedBy>
  <cp:revision>9</cp:revision>
  <dcterms:created xsi:type="dcterms:W3CDTF">2019-12-29T15:36:00Z</dcterms:created>
  <dcterms:modified xsi:type="dcterms:W3CDTF">2020-01-03T13:15:00Z</dcterms:modified>
</cp:coreProperties>
</file>